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69B8" w14:textId="77777777" w:rsidR="00232142" w:rsidRDefault="00232142"/>
    <w:p w14:paraId="199E7EE1" w14:textId="77777777" w:rsidR="00F260B0" w:rsidRDefault="00F260B0"/>
    <w:p w14:paraId="707638B4" w14:textId="77777777" w:rsidR="00432072" w:rsidRDefault="00432072"/>
    <w:p w14:paraId="026A4FB9" w14:textId="77777777" w:rsidR="00432072" w:rsidRDefault="00432072"/>
    <w:p w14:paraId="43812946" w14:textId="74970E87" w:rsidR="00F260B0" w:rsidRPr="00B42C45" w:rsidRDefault="00273D9E" w:rsidP="00F260B0">
      <w:pPr>
        <w:ind w:left="-1134" w:right="-772"/>
        <w:jc w:val="center"/>
        <w:rPr>
          <w:rFonts w:ascii="Segoe Script" w:hAnsi="Segoe Script"/>
          <w:b/>
          <w:color w:val="00B050"/>
          <w:sz w:val="90"/>
          <w:szCs w:val="90"/>
        </w:rPr>
      </w:pPr>
      <w:r>
        <w:rPr>
          <w:rFonts w:ascii="Georgia" w:hAnsi="Georgia" w:cs="Georgia"/>
          <w:b/>
          <w:color w:val="54AE30"/>
          <w:sz w:val="96"/>
          <w:szCs w:val="96"/>
        </w:rPr>
        <w:t>ChimicAmica 2025</w:t>
      </w:r>
    </w:p>
    <w:p w14:paraId="4D193DB2" w14:textId="77777777" w:rsidR="00062BBE" w:rsidRPr="00273D9E" w:rsidRDefault="00062BBE" w:rsidP="00062BBE">
      <w:pPr>
        <w:jc w:val="center"/>
        <w:rPr>
          <w:sz w:val="56"/>
          <w:szCs w:val="56"/>
        </w:rPr>
      </w:pPr>
      <w:r w:rsidRPr="00273D9E">
        <w:rPr>
          <w:b/>
          <w:sz w:val="56"/>
          <w:szCs w:val="56"/>
        </w:rPr>
        <w:t>Regolamento</w:t>
      </w:r>
    </w:p>
    <w:p w14:paraId="5C60A948" w14:textId="77777777" w:rsidR="00062BBE" w:rsidRDefault="00062BBE" w:rsidP="00062BBE">
      <w:pPr>
        <w:ind w:right="-1"/>
      </w:pPr>
    </w:p>
    <w:p w14:paraId="034B2446" w14:textId="77777777" w:rsidR="00062BBE" w:rsidRDefault="00062BBE" w:rsidP="00062BBE">
      <w:pPr>
        <w:ind w:left="-1134" w:right="-772"/>
      </w:pPr>
    </w:p>
    <w:p w14:paraId="74BB413B" w14:textId="1A0569B7" w:rsidR="00062BBE" w:rsidRPr="00C8292F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 w:rsidRPr="00C8292F">
        <w:t xml:space="preserve">La </w:t>
      </w:r>
      <w:r w:rsidR="00273D9E">
        <w:t>settima</w:t>
      </w:r>
      <w:r w:rsidRPr="00C8292F">
        <w:t xml:space="preserve"> edizione di </w:t>
      </w:r>
      <w:r w:rsidRPr="005D3907">
        <w:rPr>
          <w:b/>
        </w:rPr>
        <w:t>ChimicAmica</w:t>
      </w:r>
      <w:r w:rsidRPr="00C8292F">
        <w:t xml:space="preserve"> è organizzata da Fondazione Novara Sviluppo, Dipartimento di Scienze del Farmaco (UPO) e Consorzio IBIS. ChimicAmica si rivolge alle </w:t>
      </w:r>
      <w:r w:rsidRPr="00634009">
        <w:rPr>
          <w:b/>
        </w:rPr>
        <w:t>classi quarte e quinte</w:t>
      </w:r>
      <w:r w:rsidRPr="00C8292F">
        <w:t xml:space="preserve"> delle scuole primarie della provincia di Novara.</w:t>
      </w:r>
    </w:p>
    <w:p w14:paraId="4EC2704B" w14:textId="38CAA575" w:rsidR="00062BBE" w:rsidRPr="001E7FDB" w:rsidRDefault="00062BBE" w:rsidP="00452F0C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 w:rsidRPr="001E7FDB">
        <w:t xml:space="preserve">Oggetto del programma è la </w:t>
      </w:r>
      <w:r w:rsidRPr="001E7FDB">
        <w:rPr>
          <w:b/>
        </w:rPr>
        <w:t>scienza</w:t>
      </w:r>
      <w:r w:rsidRPr="001E7FDB">
        <w:t xml:space="preserve"> e l’obiettivo quello di avvicinare i bambini al mondo della ricerca </w:t>
      </w:r>
      <w:r w:rsidR="00C8292F" w:rsidRPr="001E7FDB">
        <w:t xml:space="preserve">scientifica </w:t>
      </w:r>
      <w:r w:rsidRPr="001E7FDB">
        <w:t xml:space="preserve">attraverso percorsi didattici di ambito chimico, fisico e biologico. In particolare, per questa edizione saranno proposte </w:t>
      </w:r>
      <w:r w:rsidR="003B1AEF" w:rsidRPr="001E7FDB">
        <w:t>le seguenti</w:t>
      </w:r>
      <w:r w:rsidRPr="001E7FDB">
        <w:t xml:space="preserve"> attività: </w:t>
      </w:r>
      <w:r w:rsidR="006137E8" w:rsidRPr="001E7FDB">
        <w:t xml:space="preserve">1. </w:t>
      </w:r>
      <w:r w:rsidRPr="001E7FDB">
        <w:t>Divertiamoci in tutti i sensi</w:t>
      </w:r>
      <w:r w:rsidR="00634009" w:rsidRPr="001E7FDB">
        <w:t>;</w:t>
      </w:r>
      <w:r w:rsidR="006137E8" w:rsidRPr="001E7FDB">
        <w:t xml:space="preserve"> 2. </w:t>
      </w:r>
      <w:r w:rsidRPr="001E7FDB">
        <w:t>Potere ai colori</w:t>
      </w:r>
      <w:r w:rsidR="00634009" w:rsidRPr="001E7FDB">
        <w:t>;</w:t>
      </w:r>
      <w:r w:rsidR="006137E8" w:rsidRPr="001E7FDB">
        <w:t xml:space="preserve"> 3.</w:t>
      </w:r>
      <w:r w:rsidR="003B1AEF" w:rsidRPr="001E7FDB">
        <w:t xml:space="preserve"> </w:t>
      </w:r>
      <w:r w:rsidRPr="001E7FDB">
        <w:t xml:space="preserve">Sveliamo il DNA. </w:t>
      </w:r>
      <w:r w:rsidR="003B1AEF" w:rsidRPr="00452F0C">
        <w:rPr>
          <w:b/>
        </w:rPr>
        <w:t xml:space="preserve">Quest’ultimo percorso è </w:t>
      </w:r>
      <w:r w:rsidRPr="00452F0C">
        <w:rPr>
          <w:b/>
        </w:rPr>
        <w:t>rivolt</w:t>
      </w:r>
      <w:r w:rsidR="003B1AEF" w:rsidRPr="00452F0C">
        <w:rPr>
          <w:b/>
        </w:rPr>
        <w:t>o</w:t>
      </w:r>
      <w:r w:rsidRPr="00452F0C">
        <w:rPr>
          <w:b/>
        </w:rPr>
        <w:t xml:space="preserve"> esclusivamente alle classi quinte</w:t>
      </w:r>
      <w:r w:rsidRPr="001E7FDB">
        <w:t>.</w:t>
      </w:r>
    </w:p>
    <w:p w14:paraId="145AC165" w14:textId="458D9299" w:rsidR="003B1AEF" w:rsidRPr="00216AFC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>
        <w:t xml:space="preserve">Il programma di questa edizione consta </w:t>
      </w:r>
      <w:r w:rsidRPr="001E7FDB">
        <w:t xml:space="preserve">di </w:t>
      </w:r>
      <w:r w:rsidR="00887B01">
        <w:rPr>
          <w:b/>
        </w:rPr>
        <w:t>20 laboratori</w:t>
      </w:r>
      <w:r w:rsidR="00C8292F">
        <w:t>,</w:t>
      </w:r>
      <w:r>
        <w:t xml:space="preserve"> che si effettueranno presso la Sala Pagani della Fondazione Novara Sviluppo, in via Bovio n°</w:t>
      </w:r>
      <w:r w:rsidR="003B1AEF">
        <w:t xml:space="preserve"> </w:t>
      </w:r>
      <w:r>
        <w:t>6 a Novara.</w:t>
      </w:r>
      <w:r w:rsidR="003B1AEF">
        <w:t xml:space="preserve"> </w:t>
      </w:r>
    </w:p>
    <w:p w14:paraId="78B9F27D" w14:textId="633DCFD9" w:rsidR="003B1AEF" w:rsidRPr="00591697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 w:rsidRPr="00591697">
        <w:t xml:space="preserve">I laboratori saranno </w:t>
      </w:r>
      <w:r w:rsidR="003B1AEF" w:rsidRPr="00591697">
        <w:t>sud</w:t>
      </w:r>
      <w:r w:rsidRPr="00591697">
        <w:t>divisi</w:t>
      </w:r>
      <w:r w:rsidR="00591697" w:rsidRPr="00591697">
        <w:t xml:space="preserve"> in base alle scelte dei richiedenti</w:t>
      </w:r>
      <w:r w:rsidR="00FD62AC" w:rsidRPr="00591697">
        <w:t xml:space="preserve"> e alle </w:t>
      </w:r>
      <w:r w:rsidR="00C8292F" w:rsidRPr="00591697">
        <w:t>disponibilità degli organizzatori</w:t>
      </w:r>
      <w:r w:rsidRPr="00591697">
        <w:t>.</w:t>
      </w:r>
      <w:r w:rsidR="00EA3444" w:rsidRPr="00591697">
        <w:t xml:space="preserve"> </w:t>
      </w:r>
    </w:p>
    <w:p w14:paraId="1098AB76" w14:textId="0C3864D1" w:rsidR="00432072" w:rsidRPr="001E7FDB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 w:rsidRPr="001E7FDB">
        <w:t>ChimicAmica 202</w:t>
      </w:r>
      <w:r w:rsidR="00273D9E" w:rsidRPr="001E7FDB">
        <w:t>5</w:t>
      </w:r>
      <w:r w:rsidRPr="001E7FDB">
        <w:t xml:space="preserve"> comincerà nel mese di </w:t>
      </w:r>
      <w:r w:rsidR="001B422C" w:rsidRPr="001E7FDB">
        <w:t>marzo</w:t>
      </w:r>
      <w:r w:rsidRPr="001E7FDB">
        <w:t xml:space="preserve"> 202</w:t>
      </w:r>
      <w:r w:rsidR="00273D9E" w:rsidRPr="001E7FDB">
        <w:t>5</w:t>
      </w:r>
      <w:r w:rsidRPr="001E7FDB">
        <w:t xml:space="preserve"> e si concluderà entro la fine di maggio dello stesso anno</w:t>
      </w:r>
      <w:r w:rsidR="00432072" w:rsidRPr="001E7FDB">
        <w:t>.</w:t>
      </w:r>
      <w:r w:rsidRPr="001E7FDB">
        <w:t xml:space="preserve"> Il </w:t>
      </w:r>
      <w:r w:rsidRPr="001E7FDB">
        <w:rPr>
          <w:b/>
        </w:rPr>
        <w:t>calendario dei laboratori</w:t>
      </w:r>
      <w:r w:rsidRPr="001E7FDB">
        <w:t xml:space="preserve"> </w:t>
      </w:r>
      <w:r w:rsidR="001E7FDB" w:rsidRPr="001E7FDB">
        <w:t>verrà definito in base alle disponibilità di organizzatori e partecipanti</w:t>
      </w:r>
      <w:r w:rsidRPr="001E7FDB">
        <w:t>.</w:t>
      </w:r>
      <w:r w:rsidR="00432072" w:rsidRPr="001E7FDB">
        <w:t xml:space="preserve"> </w:t>
      </w:r>
    </w:p>
    <w:p w14:paraId="4BF67FB2" w14:textId="2019B68B" w:rsidR="00062BBE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>
        <w:t xml:space="preserve">Ogni laboratorio sarà destinato a una </w:t>
      </w:r>
      <w:r w:rsidRPr="005D3907">
        <w:rPr>
          <w:b/>
        </w:rPr>
        <w:t>singol</w:t>
      </w:r>
      <w:r w:rsidR="00432072" w:rsidRPr="005D3907">
        <w:rPr>
          <w:b/>
        </w:rPr>
        <w:t xml:space="preserve">a </w:t>
      </w:r>
      <w:r w:rsidR="00432072" w:rsidRPr="00C318D0">
        <w:t>classe</w:t>
      </w:r>
      <w:r w:rsidR="00C318D0">
        <w:t xml:space="preserve">. </w:t>
      </w:r>
      <w:r w:rsidR="00404BB0">
        <w:t xml:space="preserve">Non saranno possibili </w:t>
      </w:r>
      <w:r w:rsidR="00C318D0">
        <w:t xml:space="preserve">abbinamenti tra classi </w:t>
      </w:r>
      <w:r w:rsidR="00404BB0">
        <w:t>diverse</w:t>
      </w:r>
      <w:r w:rsidR="00C318D0">
        <w:t>.</w:t>
      </w:r>
    </w:p>
    <w:p w14:paraId="13776DA2" w14:textId="34C806F8" w:rsidR="00273D9E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>
        <w:t xml:space="preserve">Per partecipare a ChimicAmica, la classe deve </w:t>
      </w:r>
      <w:r w:rsidR="00134263">
        <w:t>far pervenire</w:t>
      </w:r>
      <w:r>
        <w:t xml:space="preserve"> la scheda di adesione debitamente compilata e firmata entro il</w:t>
      </w:r>
      <w:r w:rsidR="001B422C">
        <w:t xml:space="preserve"> </w:t>
      </w:r>
      <w:r w:rsidR="001E7FDB" w:rsidRPr="00887B01">
        <w:rPr>
          <w:b/>
        </w:rPr>
        <w:t>1</w:t>
      </w:r>
      <w:r w:rsidR="00887B01" w:rsidRPr="00887B01">
        <w:rPr>
          <w:b/>
        </w:rPr>
        <w:t>4</w:t>
      </w:r>
      <w:r w:rsidR="001E7FDB" w:rsidRPr="00887B01">
        <w:rPr>
          <w:b/>
        </w:rPr>
        <w:t>.02</w:t>
      </w:r>
      <w:r w:rsidR="001B422C" w:rsidRPr="00887B01">
        <w:rPr>
          <w:b/>
        </w:rPr>
        <w:t>.202</w:t>
      </w:r>
      <w:r w:rsidR="00273D9E" w:rsidRPr="00887B01">
        <w:rPr>
          <w:b/>
        </w:rPr>
        <w:t>5</w:t>
      </w:r>
      <w:r w:rsidRPr="00887B01">
        <w:t>.</w:t>
      </w:r>
      <w:r>
        <w:t xml:space="preserve"> </w:t>
      </w:r>
    </w:p>
    <w:p w14:paraId="4A8DA17C" w14:textId="262C7444" w:rsidR="00062BBE" w:rsidRDefault="003B1AEF" w:rsidP="00887B01">
      <w:pPr>
        <w:pStyle w:val="Paragrafoelenco1"/>
        <w:spacing w:before="120"/>
        <w:ind w:left="426"/>
        <w:jc w:val="both"/>
      </w:pPr>
      <w:r>
        <w:t>Per l’invio dell</w:t>
      </w:r>
      <w:r w:rsidR="007B6AC7">
        <w:t>a scheda di adesione</w:t>
      </w:r>
      <w:r>
        <w:t>,</w:t>
      </w:r>
      <w:r w:rsidR="00F526E5">
        <w:t xml:space="preserve"> è necessario</w:t>
      </w:r>
      <w:r w:rsidR="00B422BA">
        <w:t xml:space="preserve"> scrivere a </w:t>
      </w:r>
      <w:hyperlink r:id="rId7" w:history="1">
        <w:r w:rsidR="00B422BA">
          <w:rPr>
            <w:rStyle w:val="Collegamentoipertestuale"/>
          </w:rPr>
          <w:t>comunicazione@novarasviluppo.it</w:t>
        </w:r>
      </w:hyperlink>
      <w:r w:rsidR="00B422BA" w:rsidRPr="00273D9E">
        <w:rPr>
          <w:rStyle w:val="Collegamentoipertestuale"/>
          <w:u w:val="none"/>
        </w:rPr>
        <w:t xml:space="preserve"> </w:t>
      </w:r>
      <w:r w:rsidR="00B422BA">
        <w:t>indicando in c.c.</w:t>
      </w:r>
      <w:r w:rsidR="00B422BA" w:rsidRPr="00273D9E">
        <w:rPr>
          <w:rStyle w:val="Collegamentoipertestuale"/>
          <w:u w:val="none"/>
        </w:rPr>
        <w:t xml:space="preserve"> </w:t>
      </w:r>
      <w:hyperlink r:id="rId8" w:history="1">
        <w:r w:rsidR="00887B01" w:rsidRPr="00E80CE9">
          <w:rPr>
            <w:rStyle w:val="Collegamentoipertestuale"/>
          </w:rPr>
          <w:t>info@novarasviluppo.it</w:t>
        </w:r>
      </w:hyperlink>
      <w:r w:rsidR="00B422BA">
        <w:t xml:space="preserve">. </w:t>
      </w:r>
      <w:r w:rsidR="001E7FDB">
        <w:t>V</w:t>
      </w:r>
      <w:r w:rsidR="00062BBE">
        <w:t>erranno accettate le richieste in base all’ordine cronologico di arrivo.</w:t>
      </w:r>
      <w:r w:rsidR="007B6AC7">
        <w:t xml:space="preserve"> </w:t>
      </w:r>
    </w:p>
    <w:p w14:paraId="3678F960" w14:textId="20650341" w:rsidR="00A75D7B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120"/>
        <w:ind w:left="426" w:hanging="426"/>
        <w:jc w:val="both"/>
      </w:pPr>
      <w:r>
        <w:t>La scelta del percorso è a discrezione della classe (fermo restando le indicazioni al punto 2). Nella scheda di adesione è consigliabile indicare più di una preferenza. Anche per l’assegnazione del percorso farà fede l</w:t>
      </w:r>
      <w:r w:rsidR="00F054CE">
        <w:t>’ordine di arrivo</w:t>
      </w:r>
      <w:r>
        <w:t>.</w:t>
      </w:r>
    </w:p>
    <w:p w14:paraId="5A039DDB" w14:textId="77777777" w:rsidR="00A75D7B" w:rsidRPr="00634009" w:rsidRDefault="00A75D7B" w:rsidP="00634009">
      <w:pPr>
        <w:pStyle w:val="Paragrafoelenco"/>
        <w:numPr>
          <w:ilvl w:val="0"/>
          <w:numId w:val="5"/>
        </w:numPr>
        <w:tabs>
          <w:tab w:val="clear" w:pos="2368"/>
        </w:tabs>
        <w:ind w:left="426" w:hanging="426"/>
        <w:rPr>
          <w:rFonts w:ascii="Cambria" w:eastAsia="SimSun" w:hAnsi="Cambria" w:cs="font235"/>
          <w:kern w:val="1"/>
          <w:lang w:eastAsia="ar-SA"/>
        </w:rPr>
      </w:pPr>
      <w:r>
        <w:br w:type="page"/>
      </w:r>
    </w:p>
    <w:p w14:paraId="57CBCD6C" w14:textId="77777777" w:rsidR="00062BBE" w:rsidRDefault="00062BBE" w:rsidP="00634009">
      <w:pPr>
        <w:pStyle w:val="Paragrafoelenco1"/>
        <w:spacing w:before="120"/>
        <w:ind w:left="426" w:hanging="426"/>
        <w:jc w:val="both"/>
      </w:pPr>
    </w:p>
    <w:p w14:paraId="40949388" w14:textId="77777777" w:rsidR="00A75D7B" w:rsidRDefault="00A75D7B" w:rsidP="00634009">
      <w:pPr>
        <w:pStyle w:val="Paragrafoelenco1"/>
        <w:spacing w:before="120"/>
        <w:ind w:left="426" w:hanging="426"/>
        <w:jc w:val="both"/>
      </w:pPr>
    </w:p>
    <w:p w14:paraId="1EECA672" w14:textId="77777777" w:rsidR="00A75D7B" w:rsidRDefault="00A75D7B" w:rsidP="00634009">
      <w:pPr>
        <w:pStyle w:val="Paragrafoelenco1"/>
        <w:spacing w:before="120"/>
        <w:ind w:left="426" w:hanging="426"/>
        <w:jc w:val="both"/>
      </w:pPr>
    </w:p>
    <w:p w14:paraId="76F549D3" w14:textId="77777777" w:rsidR="00273D9E" w:rsidRDefault="00062BBE" w:rsidP="00A340D5">
      <w:pPr>
        <w:pStyle w:val="Paragrafoelenco1"/>
        <w:numPr>
          <w:ilvl w:val="0"/>
          <w:numId w:val="7"/>
        </w:numPr>
        <w:spacing w:before="120"/>
        <w:ind w:left="426" w:hanging="426"/>
        <w:jc w:val="both"/>
      </w:pPr>
      <w:r>
        <w:t xml:space="preserve">Gli organizzatori si occuperanno dell’organizzazione del calendario, dell’allestimento </w:t>
      </w:r>
      <w:r w:rsidR="00F054CE">
        <w:t>e della gestione dei laboratori,</w:t>
      </w:r>
      <w:r>
        <w:t xml:space="preserve"> di tutto quanto necessario all’attività durante la permanenza dei bambini. I </w:t>
      </w:r>
      <w:r w:rsidRPr="005D3907">
        <w:rPr>
          <w:b/>
        </w:rPr>
        <w:t>trasferimenti</w:t>
      </w:r>
      <w:r w:rsidR="00134263">
        <w:t xml:space="preserve">, </w:t>
      </w:r>
      <w:r>
        <w:t xml:space="preserve">dalla scuola alla Fondazione e ritorno, saranno a carico delle singole classi (per quanto riguarda il costo e l’organizzazione). </w:t>
      </w:r>
    </w:p>
    <w:p w14:paraId="38D09D37" w14:textId="1DC09051" w:rsidR="00062BBE" w:rsidRPr="00B422BA" w:rsidRDefault="00134263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before="240"/>
        <w:ind w:left="426" w:hanging="426"/>
        <w:jc w:val="both"/>
        <w:rPr>
          <w:shd w:val="clear" w:color="auto" w:fill="FFFF00"/>
        </w:rPr>
      </w:pPr>
      <w:r w:rsidRPr="00B422BA">
        <w:t>L’orario di svolgimento dei laboratori è, di norma,</w:t>
      </w:r>
      <w:r w:rsidR="00062BBE" w:rsidRPr="00B422BA">
        <w:t xml:space="preserve"> </w:t>
      </w:r>
      <w:r w:rsidR="00062BBE" w:rsidRPr="00B422BA">
        <w:rPr>
          <w:b/>
        </w:rPr>
        <w:t>dalle 9:00 alle 11:</w:t>
      </w:r>
      <w:r w:rsidRPr="00B422BA">
        <w:rPr>
          <w:b/>
        </w:rPr>
        <w:t>45</w:t>
      </w:r>
      <w:r w:rsidR="00062BBE" w:rsidRPr="00B422BA">
        <w:t xml:space="preserve"> per consentire il rientro </w:t>
      </w:r>
      <w:r w:rsidR="00F054CE" w:rsidRPr="00B422BA">
        <w:t xml:space="preserve">delle classi </w:t>
      </w:r>
      <w:r w:rsidR="00062BBE" w:rsidRPr="00B422BA">
        <w:t>a scuola per il pranzo o l’uscita. Su richiesta, i laboratori potranno svolgersi dalle 9:30 alle 12:</w:t>
      </w:r>
      <w:r w:rsidRPr="00B422BA">
        <w:t>15</w:t>
      </w:r>
      <w:r w:rsidR="00062BBE" w:rsidRPr="00B422BA">
        <w:t xml:space="preserve"> nel caso in cui la classe optasse per il pranzo al sacco presso la </w:t>
      </w:r>
      <w:r w:rsidR="00F054CE" w:rsidRPr="00B422BA">
        <w:t>Fondazione che</w:t>
      </w:r>
      <w:r w:rsidRPr="00B422BA">
        <w:t>, in quel caso,</w:t>
      </w:r>
      <w:r w:rsidR="00F054CE" w:rsidRPr="00B422BA">
        <w:t xml:space="preserve"> lascerà a disposizione la Sala Pagani </w:t>
      </w:r>
      <w:r w:rsidR="00062BBE" w:rsidRPr="00B422BA">
        <w:t>fino alle 13:30.</w:t>
      </w:r>
      <w:r w:rsidR="00EA3444" w:rsidRPr="00B422BA">
        <w:t xml:space="preserve"> La Fondazione si rende</w:t>
      </w:r>
      <w:r w:rsidR="0034661A" w:rsidRPr="00B422BA">
        <w:t xml:space="preserve"> altresì</w:t>
      </w:r>
      <w:r w:rsidR="00EA3444" w:rsidRPr="00B422BA">
        <w:t xml:space="preserve"> disponibile ad </w:t>
      </w:r>
      <w:r w:rsidR="0034661A" w:rsidRPr="00B422BA">
        <w:t>accogliere</w:t>
      </w:r>
      <w:r w:rsidR="00EA3444" w:rsidRPr="00B422BA">
        <w:t xml:space="preserve"> le classi a partire dalle ore 8:00 </w:t>
      </w:r>
      <w:r w:rsidR="0034661A" w:rsidRPr="00B422BA">
        <w:t>se necessario per agevolare l’arrivo dei bambini. Tutte le variazioni rispetto all’orario standard</w:t>
      </w:r>
      <w:r w:rsidR="005D3907" w:rsidRPr="00B422BA">
        <w:t xml:space="preserve"> </w:t>
      </w:r>
      <w:r w:rsidRPr="00B422BA">
        <w:t xml:space="preserve">– 9-11.45 – </w:t>
      </w:r>
      <w:r w:rsidR="005D3907" w:rsidRPr="00B422BA">
        <w:t>di ingresso e uscita</w:t>
      </w:r>
      <w:r w:rsidR="0034661A" w:rsidRPr="00B422BA">
        <w:t xml:space="preserve"> andranno </w:t>
      </w:r>
      <w:r w:rsidR="0034661A" w:rsidRPr="00B422BA">
        <w:rPr>
          <w:b/>
        </w:rPr>
        <w:t>espressamente richieste</w:t>
      </w:r>
      <w:r w:rsidR="0034661A" w:rsidRPr="00B422BA">
        <w:t xml:space="preserve"> scrivendo a </w:t>
      </w:r>
      <w:hyperlink r:id="rId9" w:history="1">
        <w:r w:rsidR="00B422BA" w:rsidRPr="00B422BA">
          <w:rPr>
            <w:rStyle w:val="Collegamentoipertestuale"/>
          </w:rPr>
          <w:t>comunicazione@novarasviluppo.it</w:t>
        </w:r>
      </w:hyperlink>
      <w:r w:rsidR="00B422BA" w:rsidRPr="00273D9E">
        <w:rPr>
          <w:rStyle w:val="Collegamentoipertestuale"/>
          <w:u w:val="none"/>
        </w:rPr>
        <w:t xml:space="preserve"> </w:t>
      </w:r>
      <w:r w:rsidR="00B422BA" w:rsidRPr="00B422BA">
        <w:t>indicando in c.c.</w:t>
      </w:r>
      <w:r w:rsidR="00B422BA" w:rsidRPr="00273D9E">
        <w:rPr>
          <w:rStyle w:val="Collegamentoipertestuale"/>
          <w:u w:val="none"/>
        </w:rPr>
        <w:t xml:space="preserve"> </w:t>
      </w:r>
      <w:hyperlink r:id="rId10" w:history="1">
        <w:r w:rsidR="00887B01" w:rsidRPr="00E80CE9">
          <w:rPr>
            <w:rStyle w:val="Collegamentoipertestuale"/>
          </w:rPr>
          <w:t>info@novarasviluppo.it</w:t>
        </w:r>
      </w:hyperlink>
      <w:r w:rsidR="00887B01">
        <w:t xml:space="preserve">. </w:t>
      </w:r>
    </w:p>
    <w:p w14:paraId="362C2A43" w14:textId="77777777" w:rsidR="00C8292F" w:rsidRDefault="00C8292F" w:rsidP="00634009">
      <w:pPr>
        <w:pStyle w:val="Paragrafoelenco1"/>
        <w:ind w:left="426" w:hanging="426"/>
        <w:jc w:val="both"/>
      </w:pPr>
    </w:p>
    <w:p w14:paraId="575E19AA" w14:textId="36E0748F" w:rsidR="00062BBE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after="240"/>
        <w:ind w:left="426" w:hanging="426"/>
        <w:jc w:val="both"/>
      </w:pPr>
      <w:r>
        <w:t>Per la buona riuscita del</w:t>
      </w:r>
      <w:r w:rsidR="00134263">
        <w:t>le attività</w:t>
      </w:r>
      <w:r>
        <w:t xml:space="preserve"> </w:t>
      </w:r>
      <w:r w:rsidR="00CE6B2D">
        <w:t>è vivamente richiesto</w:t>
      </w:r>
      <w:r>
        <w:t xml:space="preserve"> il </w:t>
      </w:r>
      <w:r w:rsidRPr="005D3907">
        <w:rPr>
          <w:b/>
        </w:rPr>
        <w:t>supporto degli insegnanti</w:t>
      </w:r>
      <w:r>
        <w:t xml:space="preserve"> nella gestione della classe, sia durante l’attività teorica e di laboratorio sia durante i momenti di pausa.</w:t>
      </w:r>
    </w:p>
    <w:p w14:paraId="500B79FB" w14:textId="77777777" w:rsidR="00EA3444" w:rsidRDefault="0034661A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after="240"/>
        <w:ind w:left="426" w:hanging="426"/>
        <w:jc w:val="both"/>
      </w:pPr>
      <w:r>
        <w:t>Per ragioni organizzative</w:t>
      </w:r>
      <w:r w:rsidR="008A1738">
        <w:t xml:space="preserve"> e di sicurezza, la Fondazione </w:t>
      </w:r>
      <w:r w:rsidR="00F44CF0">
        <w:t xml:space="preserve">potrebbe richiedere </w:t>
      </w:r>
      <w:r w:rsidR="00F54DF6">
        <w:t xml:space="preserve">alla classe e/o </w:t>
      </w:r>
      <w:r w:rsidR="00F44CF0">
        <w:t xml:space="preserve">ai singoli partecipanti, per il tramite dell’insegnante referente, un contributo in termini di materiali </w:t>
      </w:r>
      <w:r w:rsidR="00F54DF6">
        <w:t>da utilizzare ne</w:t>
      </w:r>
      <w:r w:rsidR="00F44CF0">
        <w:t>lle attività di laboratorio.</w:t>
      </w:r>
    </w:p>
    <w:p w14:paraId="63536940" w14:textId="20629AC7" w:rsidR="00062BBE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after="240"/>
        <w:ind w:left="426" w:hanging="426"/>
        <w:jc w:val="both"/>
      </w:pPr>
      <w:r>
        <w:t xml:space="preserve">Durante ChimicAmica potranno essere effettuate </w:t>
      </w:r>
      <w:r w:rsidRPr="00A1376D">
        <w:rPr>
          <w:b/>
        </w:rPr>
        <w:t>riprese video e fotografie</w:t>
      </w:r>
      <w:r>
        <w:t>. Gli organizzatori</w:t>
      </w:r>
      <w:r w:rsidR="00CE6B2D">
        <w:t>, prima dell’avvio dell’attività,</w:t>
      </w:r>
      <w:r>
        <w:t xml:space="preserve"> consegneranno </w:t>
      </w:r>
      <w:r w:rsidR="00CE6B2D">
        <w:t xml:space="preserve">a ciascun referente </w:t>
      </w:r>
      <w:r>
        <w:t xml:space="preserve">una </w:t>
      </w:r>
      <w:r w:rsidRPr="00A1376D">
        <w:rPr>
          <w:b/>
        </w:rPr>
        <w:t>l</w:t>
      </w:r>
      <w:r w:rsidR="00CE6B2D" w:rsidRPr="00A1376D">
        <w:rPr>
          <w:b/>
        </w:rPr>
        <w:t>iberatoria</w:t>
      </w:r>
      <w:r w:rsidR="00CE6B2D">
        <w:t xml:space="preserve"> per ogni alunno,</w:t>
      </w:r>
      <w:r>
        <w:t xml:space="preserve"> che dovrà essere restituita debitamente compilata prima della partecipazione all’iniziativa. Sarà cura dei referenti delle classi segnalare le mancate autorizzazioni</w:t>
      </w:r>
      <w:r w:rsidR="00134263">
        <w:t>. L’indisponibilità della liberatoria non compromette in alcun modo la partecipazione dell’alunno al laboratorio</w:t>
      </w:r>
      <w:r>
        <w:t>.</w:t>
      </w:r>
    </w:p>
    <w:p w14:paraId="11F998A4" w14:textId="77777777" w:rsidR="00957DCD" w:rsidRDefault="00062BBE" w:rsidP="00634009">
      <w:pPr>
        <w:pStyle w:val="Paragrafoelenco1"/>
        <w:numPr>
          <w:ilvl w:val="0"/>
          <w:numId w:val="5"/>
        </w:numPr>
        <w:tabs>
          <w:tab w:val="clear" w:pos="2368"/>
        </w:tabs>
        <w:spacing w:after="240"/>
        <w:ind w:left="426" w:hanging="426"/>
        <w:jc w:val="both"/>
      </w:pPr>
      <w:r w:rsidRPr="00A1376D">
        <w:rPr>
          <w:b/>
        </w:rPr>
        <w:t>I materiali</w:t>
      </w:r>
      <w:r>
        <w:t xml:space="preserve"> utilizzati durante i laboratori non so</w:t>
      </w:r>
      <w:r w:rsidR="00CE6B2D">
        <w:t xml:space="preserve">no nocivi, tossici o pericolosi ma è opportuno che ogni referente segnali ogni possibile situazione critica o particolare relativa ad uno o più dei propri studenti. </w:t>
      </w:r>
      <w:r>
        <w:t>Gli organizzatori declinano ogni responsabilità per infortuni o incidenti derivanti dalla mancata vigilanza da part</w:t>
      </w:r>
      <w:r w:rsidR="00CE6B2D">
        <w:t>e della Scuola.</w:t>
      </w:r>
    </w:p>
    <w:sectPr w:rsidR="00957DCD" w:rsidSect="00062BBE">
      <w:headerReference w:type="even" r:id="rId11"/>
      <w:headerReference w:type="default" r:id="rId12"/>
      <w:headerReference w:type="first" r:id="rId1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F0E4" w14:textId="77777777" w:rsidR="00B234A8" w:rsidRDefault="00B234A8" w:rsidP="00D36A6C">
      <w:r>
        <w:separator/>
      </w:r>
    </w:p>
  </w:endnote>
  <w:endnote w:type="continuationSeparator" w:id="0">
    <w:p w14:paraId="0BDFD430" w14:textId="77777777" w:rsidR="00B234A8" w:rsidRDefault="00B234A8" w:rsidP="00D3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8B1A" w14:textId="77777777" w:rsidR="00B234A8" w:rsidRDefault="00B234A8" w:rsidP="00D36A6C">
      <w:r>
        <w:separator/>
      </w:r>
    </w:p>
  </w:footnote>
  <w:footnote w:type="continuationSeparator" w:id="0">
    <w:p w14:paraId="7CD4D001" w14:textId="77777777" w:rsidR="00B234A8" w:rsidRDefault="00B234A8" w:rsidP="00D3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D7B4" w14:textId="77777777" w:rsidR="000B7003" w:rsidRDefault="00000000">
    <w:pPr>
      <w:pStyle w:val="Intestazione"/>
    </w:pPr>
    <w:r>
      <w:rPr>
        <w:noProof/>
        <w:lang w:val="en-US"/>
      </w:rPr>
      <w:pict w14:anchorId="53C27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BEB7" w14:textId="77777777" w:rsidR="000B7003" w:rsidRDefault="00000000">
    <w:pPr>
      <w:pStyle w:val="Intestazione"/>
    </w:pPr>
    <w:r>
      <w:rPr>
        <w:noProof/>
        <w:lang w:val="en-US"/>
      </w:rPr>
      <w:pict w14:anchorId="672DF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EB5D" w14:textId="77777777" w:rsidR="000B7003" w:rsidRDefault="00000000">
    <w:pPr>
      <w:pStyle w:val="Intestazione"/>
    </w:pPr>
    <w:r>
      <w:rPr>
        <w:noProof/>
        <w:lang w:val="en-US"/>
      </w:rPr>
      <w:pict w14:anchorId="68F71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1102A1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abstractNum w:abstractNumId="1" w15:restartNumberingAfterBreak="0">
    <w:nsid w:val="2A373BE1"/>
    <w:multiLevelType w:val="hybridMultilevel"/>
    <w:tmpl w:val="EB9C4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6DE9"/>
    <w:multiLevelType w:val="multilevel"/>
    <w:tmpl w:val="87C65A8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abstractNum w:abstractNumId="3" w15:restartNumberingAfterBreak="0">
    <w:nsid w:val="5D24043E"/>
    <w:multiLevelType w:val="hybridMultilevel"/>
    <w:tmpl w:val="1966B6C8"/>
    <w:lvl w:ilvl="0" w:tplc="8AE29B7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01B2959"/>
    <w:multiLevelType w:val="hybridMultilevel"/>
    <w:tmpl w:val="F3188672"/>
    <w:lvl w:ilvl="0" w:tplc="5CBE6E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A167E"/>
    <w:multiLevelType w:val="hybridMultilevel"/>
    <w:tmpl w:val="18722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127D9"/>
    <w:multiLevelType w:val="multilevel"/>
    <w:tmpl w:val="51102A1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num w:numId="1" w16cid:durableId="1844122826">
    <w:abstractNumId w:val="3"/>
  </w:num>
  <w:num w:numId="2" w16cid:durableId="1727945268">
    <w:abstractNumId w:val="0"/>
  </w:num>
  <w:num w:numId="3" w16cid:durableId="1962220539">
    <w:abstractNumId w:val="1"/>
  </w:num>
  <w:num w:numId="4" w16cid:durableId="1977682622">
    <w:abstractNumId w:val="6"/>
  </w:num>
  <w:num w:numId="5" w16cid:durableId="1028333454">
    <w:abstractNumId w:val="2"/>
  </w:num>
  <w:num w:numId="6" w16cid:durableId="430584867">
    <w:abstractNumId w:val="5"/>
  </w:num>
  <w:num w:numId="7" w16cid:durableId="794255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6C"/>
    <w:rsid w:val="00056067"/>
    <w:rsid w:val="00062BBE"/>
    <w:rsid w:val="000B055B"/>
    <w:rsid w:val="000B7003"/>
    <w:rsid w:val="00102F2B"/>
    <w:rsid w:val="00134263"/>
    <w:rsid w:val="001B422C"/>
    <w:rsid w:val="001E7FDB"/>
    <w:rsid w:val="00201D84"/>
    <w:rsid w:val="00215752"/>
    <w:rsid w:val="00216AFC"/>
    <w:rsid w:val="00232142"/>
    <w:rsid w:val="00273D9E"/>
    <w:rsid w:val="002878BF"/>
    <w:rsid w:val="002A61A6"/>
    <w:rsid w:val="002C27ED"/>
    <w:rsid w:val="00325313"/>
    <w:rsid w:val="0034661A"/>
    <w:rsid w:val="003B1AEF"/>
    <w:rsid w:val="00404BB0"/>
    <w:rsid w:val="00432072"/>
    <w:rsid w:val="004426C5"/>
    <w:rsid w:val="00452F0C"/>
    <w:rsid w:val="004A6335"/>
    <w:rsid w:val="004E0891"/>
    <w:rsid w:val="00526816"/>
    <w:rsid w:val="00541D9C"/>
    <w:rsid w:val="0056708C"/>
    <w:rsid w:val="00590A50"/>
    <w:rsid w:val="00591697"/>
    <w:rsid w:val="005D3907"/>
    <w:rsid w:val="006137E8"/>
    <w:rsid w:val="00634009"/>
    <w:rsid w:val="00730363"/>
    <w:rsid w:val="007B6AC7"/>
    <w:rsid w:val="008870F4"/>
    <w:rsid w:val="00887B01"/>
    <w:rsid w:val="008A1738"/>
    <w:rsid w:val="009330FA"/>
    <w:rsid w:val="00955FB9"/>
    <w:rsid w:val="00957DCD"/>
    <w:rsid w:val="00A1376D"/>
    <w:rsid w:val="00A340D5"/>
    <w:rsid w:val="00A75D7B"/>
    <w:rsid w:val="00B234A8"/>
    <w:rsid w:val="00B422BA"/>
    <w:rsid w:val="00C100CB"/>
    <w:rsid w:val="00C3075A"/>
    <w:rsid w:val="00C318D0"/>
    <w:rsid w:val="00C8292F"/>
    <w:rsid w:val="00CA6A34"/>
    <w:rsid w:val="00CE6B2D"/>
    <w:rsid w:val="00D10066"/>
    <w:rsid w:val="00D36A6C"/>
    <w:rsid w:val="00E451D4"/>
    <w:rsid w:val="00EA3444"/>
    <w:rsid w:val="00F054CE"/>
    <w:rsid w:val="00F260B0"/>
    <w:rsid w:val="00F4337C"/>
    <w:rsid w:val="00F44CF0"/>
    <w:rsid w:val="00F526E5"/>
    <w:rsid w:val="00F54DF6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C0D0D"/>
  <w15:docId w15:val="{A51A27E2-8D1B-4DA8-A5C0-BA38E0A0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7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A6C"/>
  </w:style>
  <w:style w:type="paragraph" w:styleId="Pidipagina">
    <w:name w:val="footer"/>
    <w:basedOn w:val="Normale"/>
    <w:link w:val="Pidipagina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A6C"/>
  </w:style>
  <w:style w:type="paragraph" w:styleId="Paragrafoelenco">
    <w:name w:val="List Paragraph"/>
    <w:basedOn w:val="Normale"/>
    <w:uiPriority w:val="34"/>
    <w:qFormat/>
    <w:rsid w:val="00F260B0"/>
    <w:pPr>
      <w:ind w:left="720"/>
      <w:contextualSpacing/>
    </w:pPr>
  </w:style>
  <w:style w:type="paragraph" w:customStyle="1" w:styleId="Paragrafoelenco1">
    <w:name w:val="Paragrafo elenco1"/>
    <w:basedOn w:val="Normale"/>
    <w:rsid w:val="00062BBE"/>
    <w:pPr>
      <w:suppressAutoHyphens/>
      <w:ind w:left="720"/>
    </w:pPr>
    <w:rPr>
      <w:rFonts w:ascii="Cambria" w:eastAsia="SimSun" w:hAnsi="Cambria" w:cs="font235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A6A3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26E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13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7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7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7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7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7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7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7E8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arasvilupp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icazione@novarasviluppo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ovarasvilupp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e@novarasvilupp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Agabio</dc:creator>
  <cp:lastModifiedBy>Valentina Sarmenghi</cp:lastModifiedBy>
  <cp:revision>16</cp:revision>
  <cp:lastPrinted>2019-09-18T14:13:00Z</cp:lastPrinted>
  <dcterms:created xsi:type="dcterms:W3CDTF">2021-11-11T12:01:00Z</dcterms:created>
  <dcterms:modified xsi:type="dcterms:W3CDTF">2025-01-24T10:36:00Z</dcterms:modified>
</cp:coreProperties>
</file>